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BCBE" w14:textId="1634668D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35A5">
        <w:rPr>
          <w:rFonts w:ascii="Arial" w:hAnsi="Arial" w:cs="Arial"/>
          <w:b/>
          <w:bCs/>
        </w:rPr>
        <w:t>Appendix 1: Local Green Space Designation Guidance Note</w:t>
      </w:r>
    </w:p>
    <w:p w14:paraId="6B7121E6" w14:textId="77777777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508251" w14:textId="77777777" w:rsidR="00BA583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The National Planning Policy Framework (NPPF) offers the opportunity for local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communities to identify green areas of particular importance to them for special protection.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Once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designated these open spaces will not be developed except in very special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circumstances. Any type of green space could be suitable for designation and may also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include land where sports pavilions, boating lakes or structures such as war memorials are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located, allotments, or urban spaces that provide a tranquil oasis.</w:t>
      </w:r>
    </w:p>
    <w:p w14:paraId="18E95466" w14:textId="77777777" w:rsidR="00BA5835" w:rsidRDefault="00BA5835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5332D5" w14:textId="65865D1B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Local Green Space:</w:t>
      </w:r>
    </w:p>
    <w:p w14:paraId="6A70F0A3" w14:textId="1D280563" w:rsidR="008335A5" w:rsidRPr="008335A5" w:rsidRDefault="009B44ED" w:rsidP="009B44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should only be designated when a Local or Neighbourhood Plan is prepared or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reviewed;</w:t>
      </w:r>
    </w:p>
    <w:p w14:paraId="191E091F" w14:textId="1A8BABD7" w:rsidR="008335A5" w:rsidRPr="008335A5" w:rsidRDefault="009B44ED" w:rsidP="009B44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should be consistent with the local planning of sustainable development and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complement investment in sufficient homes, jobs and other essential services; and</w:t>
      </w:r>
    </w:p>
    <w:p w14:paraId="74E9F237" w14:textId="70EB9773" w:rsidR="009B44ED" w:rsidRPr="008335A5" w:rsidRDefault="009B44ED" w:rsidP="008335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must be capable of enduring beyond the end of the Plan period</w:t>
      </w:r>
    </w:p>
    <w:p w14:paraId="4F01DC19" w14:textId="77777777" w:rsidR="008335A5" w:rsidRDefault="008335A5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7D97A2" w14:textId="2F16899D" w:rsidR="009B44ED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National policy also states that designation will not be appropriate for most green areas or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open space. The designation should only be used:</w:t>
      </w:r>
    </w:p>
    <w:p w14:paraId="56AE682B" w14:textId="77777777" w:rsidR="008335A5" w:rsidRPr="008335A5" w:rsidRDefault="008335A5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0AD575" w14:textId="77777777" w:rsidR="008335A5" w:rsidRDefault="009B44ED" w:rsidP="009B44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 xml:space="preserve">where the green space is in reasonably </w:t>
      </w:r>
      <w:proofErr w:type="gramStart"/>
      <w:r w:rsidRPr="008335A5">
        <w:rPr>
          <w:rFonts w:ascii="Arial" w:hAnsi="Arial" w:cs="Arial"/>
        </w:rPr>
        <w:t>close proximity</w:t>
      </w:r>
      <w:proofErr w:type="gramEnd"/>
      <w:r w:rsidRPr="008335A5">
        <w:rPr>
          <w:rFonts w:ascii="Arial" w:hAnsi="Arial" w:cs="Arial"/>
        </w:rPr>
        <w:t xml:space="preserve"> to the community it serves;</w:t>
      </w:r>
    </w:p>
    <w:p w14:paraId="0AB022DC" w14:textId="7B4A6187" w:rsidR="008335A5" w:rsidRPr="008335A5" w:rsidRDefault="009B44ED" w:rsidP="009B44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where the green area is demonstrably special to a local community and holds a</w:t>
      </w:r>
      <w:r w:rsidR="008335A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particular local significance, for example because of its beauty, historic</w:t>
      </w:r>
      <w:r w:rsidR="008335A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significance, recreational value (including as a playing field), tranquil</w:t>
      </w:r>
      <w:r w:rsidR="0090001C">
        <w:rPr>
          <w:rFonts w:ascii="Arial" w:hAnsi="Arial" w:cs="Arial"/>
        </w:rPr>
        <w:t>l</w:t>
      </w:r>
      <w:r w:rsidRPr="008335A5">
        <w:rPr>
          <w:rFonts w:ascii="Arial" w:hAnsi="Arial" w:cs="Arial"/>
        </w:rPr>
        <w:t>ity or richness</w:t>
      </w:r>
      <w:r w:rsidR="008335A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of its wildlife; and</w:t>
      </w:r>
    </w:p>
    <w:p w14:paraId="1CCC8EC4" w14:textId="79591251" w:rsidR="009B44ED" w:rsidRPr="008335A5" w:rsidRDefault="009B44ED" w:rsidP="008335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where the green area concerned is local in character and is not an extensive tract</w:t>
      </w:r>
      <w:r w:rsidR="008335A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of land</w:t>
      </w:r>
    </w:p>
    <w:p w14:paraId="766657CA" w14:textId="77777777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D77D0B" w14:textId="7B1591C7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The proposed designation of spaces must be based on evidence to demonstrate why the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green area is demonstrably special to a local community and holds a particular local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significance. Blanket designation of all/most green areas or open space within an area is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not appropriate.</w:t>
      </w:r>
    </w:p>
    <w:p w14:paraId="5CD7FA90" w14:textId="77777777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64988" w14:textId="11F3129D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The following guidance reflects the local interpretation of national guidance and national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planning policy.</w:t>
      </w:r>
    </w:p>
    <w:p w14:paraId="6D38A794" w14:textId="77777777" w:rsidR="009B44ED" w:rsidRPr="008335A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FBA40" w14:textId="77777777" w:rsidR="009B44ED" w:rsidRPr="00BA583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A5835">
        <w:rPr>
          <w:rFonts w:ascii="Arial" w:hAnsi="Arial" w:cs="Arial"/>
          <w:u w:val="single"/>
        </w:rPr>
        <w:t>Educational sites</w:t>
      </w:r>
    </w:p>
    <w:p w14:paraId="4A731008" w14:textId="77777777" w:rsidR="00BA583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School and college playing fields and grounds would not normally be suitable for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designation. This is because national guidance states that the space designated as ‘local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 xml:space="preserve">green space’ must be capable of enduring beyond the plan period. </w:t>
      </w:r>
      <w:proofErr w:type="gramStart"/>
      <w:r w:rsidRPr="008335A5">
        <w:rPr>
          <w:rFonts w:ascii="Arial" w:hAnsi="Arial" w:cs="Arial"/>
        </w:rPr>
        <w:t>In order to</w:t>
      </w:r>
      <w:proofErr w:type="gramEnd"/>
      <w:r w:rsidRPr="008335A5">
        <w:rPr>
          <w:rFonts w:ascii="Arial" w:hAnsi="Arial" w:cs="Arial"/>
        </w:rPr>
        <w:t xml:space="preserve"> address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future needs for school places there may, on some school sites, be a need to reconfigure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the arrangement of school buildings and playing fields. The NPPF states that local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planning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authorities should give great weight to the need to create, expand or alter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schools.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Therefore, given this priority educational sites (grounds and playing fields) would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not normally be suitable for designation.</w:t>
      </w:r>
    </w:p>
    <w:p w14:paraId="5BFF9F63" w14:textId="77777777" w:rsidR="00BA5835" w:rsidRDefault="00BA5835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D9B568" w14:textId="3B3ADB66" w:rsidR="009B44ED" w:rsidRPr="00BA5835" w:rsidRDefault="009B44ED" w:rsidP="009B4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5835">
        <w:rPr>
          <w:rFonts w:ascii="Arial" w:hAnsi="Arial" w:cs="Arial"/>
          <w:u w:val="single"/>
        </w:rPr>
        <w:t>Highway land/roadside verges</w:t>
      </w:r>
    </w:p>
    <w:p w14:paraId="57362457" w14:textId="541DDF63" w:rsidR="009B44ED" w:rsidRDefault="009B44ED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35A5">
        <w:rPr>
          <w:rFonts w:ascii="Arial" w:hAnsi="Arial" w:cs="Arial"/>
        </w:rPr>
        <w:t>Highway land/roadside verges would not normally be suitable for designation. This is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because national guidance states that the local green space must be capable of enduring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beyond the plan period. Land adjoining an existing highway is the subject of ‘Permitted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Development’ rights, which could be used to bring forward development that may be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 xml:space="preserve">contrary to a Local Green Space </w:t>
      </w:r>
      <w:r w:rsidR="00002CBE" w:rsidRPr="008335A5">
        <w:rPr>
          <w:rFonts w:ascii="Arial" w:hAnsi="Arial" w:cs="Arial"/>
        </w:rPr>
        <w:t>designation but</w:t>
      </w:r>
      <w:r w:rsidRPr="008335A5">
        <w:rPr>
          <w:rFonts w:ascii="Arial" w:hAnsi="Arial" w:cs="Arial"/>
        </w:rPr>
        <w:t xml:space="preserve"> would not require planning permission to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be granted. Highway land may also be utilised in bringing forward future highway/transport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schemes. Therefore, highway land/roadside verges would not normally be suitable for</w:t>
      </w:r>
      <w:r w:rsidR="00BA5835">
        <w:rPr>
          <w:rFonts w:ascii="Arial" w:hAnsi="Arial" w:cs="Arial"/>
        </w:rPr>
        <w:t xml:space="preserve"> </w:t>
      </w:r>
      <w:r w:rsidRPr="008335A5">
        <w:rPr>
          <w:rFonts w:ascii="Arial" w:hAnsi="Arial" w:cs="Arial"/>
        </w:rPr>
        <w:t>designation.</w:t>
      </w:r>
    </w:p>
    <w:p w14:paraId="555D6BDB" w14:textId="77777777" w:rsidR="009A121D" w:rsidRDefault="009A121D" w:rsidP="009A121D">
      <w:pPr>
        <w:spacing w:after="0" w:line="240" w:lineRule="auto"/>
        <w:rPr>
          <w:rFonts w:ascii="Arial" w:hAnsi="Arial" w:cs="Arial"/>
        </w:rPr>
      </w:pPr>
    </w:p>
    <w:p w14:paraId="50DDCBB8" w14:textId="33FE4FD3" w:rsidR="00ED1815" w:rsidRPr="00ED1815" w:rsidRDefault="00ED1815" w:rsidP="00ED1815">
      <w:pPr>
        <w:spacing w:after="0" w:line="240" w:lineRule="auto"/>
        <w:rPr>
          <w:rFonts w:ascii="Arial" w:hAnsi="Arial" w:cs="Arial"/>
          <w:b/>
          <w:bCs/>
        </w:rPr>
      </w:pPr>
      <w:r w:rsidRPr="00ED1815">
        <w:rPr>
          <w:rFonts w:ascii="Arial" w:hAnsi="Arial" w:cs="Arial"/>
          <w:b/>
          <w:bCs/>
        </w:rPr>
        <w:lastRenderedPageBreak/>
        <w:t xml:space="preserve">The B&amp;NES process </w:t>
      </w:r>
      <w:r>
        <w:rPr>
          <w:rFonts w:ascii="Arial" w:hAnsi="Arial" w:cs="Arial"/>
          <w:b/>
          <w:bCs/>
        </w:rPr>
        <w:t xml:space="preserve">and timeline </w:t>
      </w:r>
      <w:r w:rsidRPr="00ED1815">
        <w:rPr>
          <w:rFonts w:ascii="Arial" w:hAnsi="Arial" w:cs="Arial"/>
          <w:b/>
          <w:bCs/>
        </w:rPr>
        <w:t xml:space="preserve">to designating Local Green Space </w:t>
      </w:r>
    </w:p>
    <w:p w14:paraId="67DD1FD8" w14:textId="77777777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</w:p>
    <w:p w14:paraId="291B7EAE" w14:textId="6EED9521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Step 1: </w:t>
      </w:r>
      <w:r>
        <w:rPr>
          <w:rFonts w:ascii="Arial" w:hAnsi="Arial" w:cs="Arial"/>
        </w:rPr>
        <w:t xml:space="preserve">May 2023 – July 2023 </w:t>
      </w:r>
      <w:r w:rsidRPr="007359A0">
        <w:rPr>
          <w:rFonts w:ascii="Arial" w:hAnsi="Arial" w:cs="Arial"/>
        </w:rPr>
        <w:t xml:space="preserve">All submissions to be received by </w:t>
      </w:r>
      <w:r w:rsidR="00B70BDA">
        <w:rPr>
          <w:rFonts w:ascii="Arial" w:hAnsi="Arial" w:cs="Arial"/>
        </w:rPr>
        <w:t xml:space="preserve">no later than </w:t>
      </w:r>
      <w:r w:rsidR="00A26E1B" w:rsidRPr="00A26E1B">
        <w:rPr>
          <w:rFonts w:ascii="Arial" w:hAnsi="Arial" w:cs="Arial"/>
          <w:color w:val="FF0000"/>
        </w:rPr>
        <w:t xml:space="preserve">5pm Friday </w:t>
      </w:r>
      <w:r w:rsidR="004C2078">
        <w:rPr>
          <w:rFonts w:ascii="Arial" w:hAnsi="Arial" w:cs="Arial"/>
          <w:color w:val="FF0000"/>
        </w:rPr>
        <w:t>14th</w:t>
      </w:r>
      <w:r w:rsidRPr="00A26E1B">
        <w:rPr>
          <w:rFonts w:ascii="Arial" w:hAnsi="Arial" w:cs="Arial"/>
          <w:color w:val="FF0000"/>
        </w:rPr>
        <w:t xml:space="preserve"> July 2023</w:t>
      </w:r>
    </w:p>
    <w:p w14:paraId="1ED7B18E" w14:textId="761B9266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Submissions </w:t>
      </w:r>
      <w:r w:rsidR="0090001C">
        <w:rPr>
          <w:rFonts w:ascii="Arial" w:hAnsi="Arial" w:cs="Arial"/>
        </w:rPr>
        <w:t xml:space="preserve">are </w:t>
      </w:r>
      <w:r w:rsidRPr="007359A0">
        <w:rPr>
          <w:rFonts w:ascii="Arial" w:hAnsi="Arial" w:cs="Arial"/>
        </w:rPr>
        <w:t xml:space="preserve">sought from the Parish/Town Councils and from resident’s associations in Bath. </w:t>
      </w:r>
      <w:r w:rsidR="0090001C">
        <w:rPr>
          <w:rFonts w:ascii="Arial" w:hAnsi="Arial" w:cs="Arial"/>
        </w:rPr>
        <w:t>If Parish/Town Council meetings are taking place after this date Parishes may wish to submit spaces subject to formal ratification at the next meeting of the Parish/Town Council.</w:t>
      </w:r>
    </w:p>
    <w:p w14:paraId="53C34DFB" w14:textId="77777777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</w:p>
    <w:p w14:paraId="06937545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>Step 2: (</w:t>
      </w:r>
      <w:r>
        <w:rPr>
          <w:rFonts w:ascii="Arial" w:hAnsi="Arial" w:cs="Arial"/>
        </w:rPr>
        <w:t>July</w:t>
      </w:r>
      <w:r w:rsidRPr="007359A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August</w:t>
      </w:r>
      <w:r w:rsidRPr="007359A0">
        <w:rPr>
          <w:rFonts w:ascii="Arial" w:hAnsi="Arial" w:cs="Arial"/>
        </w:rPr>
        <w:t xml:space="preserve"> 2023) </w:t>
      </w:r>
    </w:p>
    <w:p w14:paraId="62069ECC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>All results are logged and mapped onto an excel spreadsheet by B&amp;NES and all relevant data contained within the submitted pro-forma is added. A desktop evaluation is undertaken to evaluate the sites to ensure that they me</w:t>
      </w:r>
      <w:r>
        <w:rPr>
          <w:rFonts w:ascii="Arial" w:hAnsi="Arial" w:cs="Arial"/>
        </w:rPr>
        <w:t>e</w:t>
      </w:r>
      <w:r w:rsidRPr="007359A0">
        <w:rPr>
          <w:rFonts w:ascii="Arial" w:hAnsi="Arial" w:cs="Arial"/>
        </w:rPr>
        <w:t xml:space="preserve">t the NPPF criteria. </w:t>
      </w:r>
    </w:p>
    <w:p w14:paraId="3306E3EF" w14:textId="77777777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</w:p>
    <w:p w14:paraId="2A6309EA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>Step 3: (August - September</w:t>
      </w:r>
      <w:r>
        <w:rPr>
          <w:rFonts w:ascii="Arial" w:hAnsi="Arial" w:cs="Arial"/>
        </w:rPr>
        <w:t xml:space="preserve"> 2023</w:t>
      </w:r>
      <w:r w:rsidRPr="007359A0">
        <w:rPr>
          <w:rFonts w:ascii="Arial" w:hAnsi="Arial" w:cs="Arial"/>
        </w:rPr>
        <w:t xml:space="preserve">) </w:t>
      </w:r>
    </w:p>
    <w:p w14:paraId="3480116D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Information on the officer’s evaluation is sent out to the relevant parties. If necessary, additional information and/or evidence can be requested with appropriate deadlines. </w:t>
      </w:r>
    </w:p>
    <w:p w14:paraId="30295E03" w14:textId="77777777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</w:p>
    <w:p w14:paraId="3E0863A5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Step 4: (August - September 2023) </w:t>
      </w:r>
    </w:p>
    <w:p w14:paraId="62E38083" w14:textId="2BF12720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Landowners are contacted at this stage which is in accordance with Planning Guidance (para 19, Ref: 37-019-20140306). This will provide landowners with the opportunity to make comments prior to inclusion in the </w:t>
      </w:r>
      <w:r w:rsidR="0090001C">
        <w:rPr>
          <w:rFonts w:ascii="Arial" w:hAnsi="Arial" w:cs="Arial"/>
        </w:rPr>
        <w:t>Local</w:t>
      </w:r>
      <w:r w:rsidRPr="007359A0">
        <w:rPr>
          <w:rFonts w:ascii="Arial" w:hAnsi="Arial" w:cs="Arial"/>
        </w:rPr>
        <w:t xml:space="preserve"> Plan</w:t>
      </w:r>
      <w:r w:rsidR="0090001C">
        <w:rPr>
          <w:rFonts w:ascii="Arial" w:hAnsi="Arial" w:cs="Arial"/>
        </w:rPr>
        <w:t xml:space="preserve"> Options document</w:t>
      </w:r>
      <w:r w:rsidRPr="007359A0">
        <w:rPr>
          <w:rFonts w:ascii="Arial" w:hAnsi="Arial" w:cs="Arial"/>
        </w:rPr>
        <w:t xml:space="preserve">. </w:t>
      </w:r>
    </w:p>
    <w:p w14:paraId="4CC61E0C" w14:textId="77777777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</w:p>
    <w:p w14:paraId="14693C31" w14:textId="77777777" w:rsidR="00ED1815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 xml:space="preserve">Step 5: (Autumn 2023) </w:t>
      </w:r>
    </w:p>
    <w:p w14:paraId="677B80E2" w14:textId="6B075C35" w:rsidR="00ED1815" w:rsidRPr="007359A0" w:rsidRDefault="00ED1815" w:rsidP="00ED1815">
      <w:pPr>
        <w:spacing w:after="0" w:line="240" w:lineRule="auto"/>
        <w:rPr>
          <w:rFonts w:ascii="Arial" w:hAnsi="Arial" w:cs="Arial"/>
        </w:rPr>
      </w:pPr>
      <w:r w:rsidRPr="007359A0">
        <w:rPr>
          <w:rFonts w:ascii="Arial" w:hAnsi="Arial" w:cs="Arial"/>
        </w:rPr>
        <w:t>Recommendations are put into the Options consultation document, everyone in the district will be given the opportunity to make comments.</w:t>
      </w:r>
    </w:p>
    <w:p w14:paraId="5525B808" w14:textId="77777777" w:rsidR="009A121D" w:rsidRDefault="009A121D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F91AC" w14:textId="2436DCAC" w:rsidR="003C0777" w:rsidRDefault="003C0777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BC8727" w14:textId="4699C6BF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6A7697" w14:textId="5354333B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3E36FF" w14:textId="4DD0C94D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C761B1" w14:textId="44FBB185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61C94" w14:textId="5F130466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9CA474" w14:textId="4F5DE974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D1F5F5" w14:textId="71D5AAA4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005256" w14:textId="0063715B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0067CF" w14:textId="649B2912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837A95" w14:textId="620284FD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4B61B" w14:textId="50BAD544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47908" w14:textId="1CF3EDE4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A1054" w14:textId="185151D1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BC769A" w14:textId="131EA3DA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8094A1" w14:textId="74D291F8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36BABF" w14:textId="47A721B4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4DAF1" w14:textId="2810469D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1C0A4" w14:textId="0DF8119F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C8C387" w14:textId="3101BF73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1A7B77" w14:textId="31FF5DA9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B8DAEC" w14:textId="4AB36C9C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5A68D6" w14:textId="0774B8E8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E6439F" w14:textId="53BCEC19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2B5B99" w14:textId="197D55A0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4AAD9E" w14:textId="77777777" w:rsidR="00F7008F" w:rsidRDefault="00F7008F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7E9287" w14:textId="77777777" w:rsidR="00ED1815" w:rsidRDefault="00ED1815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07DD96" w14:textId="77777777" w:rsidR="00586731" w:rsidRDefault="00586731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03A44" w14:textId="77777777" w:rsidR="00586731" w:rsidRDefault="00586731" w:rsidP="00BA5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47C5B" w14:textId="07C4FB34" w:rsidR="003C0777" w:rsidRPr="003C0777" w:rsidRDefault="003C0777" w:rsidP="003C0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0777">
        <w:rPr>
          <w:rFonts w:ascii="Arial" w:hAnsi="Arial" w:cs="Arial"/>
          <w:b/>
          <w:bCs/>
        </w:rPr>
        <w:lastRenderedPageBreak/>
        <w:t>Local Green Space Designation Pro-Forma</w:t>
      </w:r>
    </w:p>
    <w:p w14:paraId="2AE5BA7B" w14:textId="77777777" w:rsidR="003C0777" w:rsidRPr="00BA5835" w:rsidRDefault="003C0777" w:rsidP="003C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35"/>
        <w:gridCol w:w="6381"/>
      </w:tblGrid>
      <w:tr w:rsidR="009B44ED" w:rsidRPr="003D0E84" w14:paraId="2041641A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0B9B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 xml:space="preserve">Site name/ Green Space Reference: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F3A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003FB63A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08FC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Ward / Parish: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AFA" w14:textId="77777777" w:rsidR="009B44ED" w:rsidRPr="003E5EDE" w:rsidRDefault="009B44ED" w:rsidP="00C24E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ED" w:rsidRPr="003D0E84" w14:paraId="7DBD3D60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9026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Site Address:</w:t>
            </w:r>
          </w:p>
          <w:p w14:paraId="262CBF10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(coordinates if known</w:t>
            </w:r>
          </w:p>
          <w:p w14:paraId="1DAA8A57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 xml:space="preserve">X / Easting </w:t>
            </w:r>
          </w:p>
          <w:p w14:paraId="3289EC4F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Y / Northing</w:t>
            </w:r>
          </w:p>
          <w:p w14:paraId="703B5379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OS Grid Reference)</w:t>
            </w:r>
          </w:p>
          <w:p w14:paraId="2EFE3711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934AD5" w14:textId="77777777" w:rsidR="009B44ED" w:rsidRPr="003E5EDE" w:rsidRDefault="009B44ED" w:rsidP="00C24E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E68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14865967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4A8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 xml:space="preserve">Landowner (if Known):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9BD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2164AE1B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412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E5EDE">
              <w:rPr>
                <w:rFonts w:ascii="Arial" w:hAnsi="Arial" w:cs="Arial"/>
                <w:b/>
                <w:bCs/>
              </w:rPr>
              <w:t>Is the owner of the site aware of the potential designation?</w:t>
            </w:r>
          </w:p>
          <w:p w14:paraId="59DD2D3C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E5EDE">
              <w:rPr>
                <w:rFonts w:ascii="Arial" w:hAnsi="Arial" w:cs="Arial"/>
                <w:b/>
                <w:bCs/>
              </w:rPr>
              <w:t>Do they support the</w:t>
            </w:r>
          </w:p>
          <w:p w14:paraId="151D4791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E5EDE">
              <w:rPr>
                <w:rFonts w:ascii="Arial" w:hAnsi="Arial" w:cs="Arial"/>
                <w:b/>
                <w:bCs/>
              </w:rPr>
              <w:t>designation? (Sites may be designated as Local Green Spaces, even if there are objections from the site owners)</w:t>
            </w:r>
          </w:p>
          <w:p w14:paraId="1F4F52C8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29C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4BFB01E1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6B6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E5EDE">
              <w:rPr>
                <w:rFonts w:ascii="Arial" w:hAnsi="Arial" w:cs="Arial"/>
                <w:b/>
              </w:rPr>
              <w:t xml:space="preserve">Existing Planning Designations/ </w:t>
            </w:r>
            <w:r w:rsidRPr="003E5EDE">
              <w:rPr>
                <w:rFonts w:ascii="Arial" w:hAnsi="Arial" w:cs="Arial"/>
                <w:b/>
                <w:bCs/>
              </w:rPr>
              <w:t>Planning history of the site (if known)</w:t>
            </w:r>
          </w:p>
          <w:p w14:paraId="4B4060BC" w14:textId="77777777" w:rsidR="009B44ED" w:rsidRPr="003E5EDE" w:rsidRDefault="009B44ED" w:rsidP="00C2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41C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5892F959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EA61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 xml:space="preserve">Nominated By: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CAF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46A86CBF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8E1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>Map: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8A5" w14:textId="77777777" w:rsidR="009B44ED" w:rsidRPr="003E5EDE" w:rsidRDefault="009B44ED" w:rsidP="00C24E50">
            <w:pPr>
              <w:rPr>
                <w:rFonts w:ascii="Arial" w:hAnsi="Arial" w:cs="Arial"/>
                <w:i/>
                <w:iCs/>
                <w:color w:val="0000FF"/>
              </w:rPr>
            </w:pPr>
            <w:r w:rsidRPr="003E5EDE">
              <w:rPr>
                <w:rFonts w:ascii="Arial" w:hAnsi="Arial" w:cs="Arial"/>
                <w:i/>
                <w:iCs/>
                <w:color w:val="0000FF"/>
              </w:rPr>
              <w:t>Please add a map with a red line boundary</w:t>
            </w:r>
          </w:p>
          <w:p w14:paraId="528681AA" w14:textId="77777777" w:rsidR="009B44ED" w:rsidRPr="003E5EDE" w:rsidRDefault="009B44ED" w:rsidP="00C24E50">
            <w:pPr>
              <w:rPr>
                <w:rFonts w:ascii="Arial" w:hAnsi="Arial" w:cs="Arial"/>
              </w:rPr>
            </w:pPr>
            <w:r w:rsidRPr="003E5EDE">
              <w:rPr>
                <w:rFonts w:ascii="Arial" w:hAnsi="Arial" w:cs="Arial"/>
                <w:i/>
                <w:iCs/>
                <w:color w:val="0000FF"/>
              </w:rPr>
              <w:t xml:space="preserve">If difficulties arise in sourcing a </w:t>
            </w:r>
            <w:proofErr w:type="gramStart"/>
            <w:r w:rsidRPr="003E5EDE">
              <w:rPr>
                <w:rFonts w:ascii="Arial" w:hAnsi="Arial" w:cs="Arial"/>
                <w:i/>
                <w:iCs/>
                <w:color w:val="0000FF"/>
              </w:rPr>
              <w:t>map</w:t>
            </w:r>
            <w:proofErr w:type="gramEnd"/>
            <w:r w:rsidRPr="003E5EDE">
              <w:rPr>
                <w:rFonts w:ascii="Arial" w:hAnsi="Arial" w:cs="Arial"/>
                <w:i/>
                <w:iCs/>
                <w:color w:val="0000FF"/>
              </w:rPr>
              <w:t xml:space="preserve"> please contact </w:t>
            </w:r>
            <w:hyperlink r:id="rId8" w:history="1">
              <w:r w:rsidRPr="003E5EDE">
                <w:rPr>
                  <w:rStyle w:val="Hyperlink"/>
                  <w:rFonts w:ascii="Arial" w:hAnsi="Arial" w:cs="Arial"/>
                  <w:i/>
                  <w:iCs/>
                </w:rPr>
                <w:t>planning_policy@bathnes.gov.uk</w:t>
              </w:r>
            </w:hyperlink>
            <w:r w:rsidRPr="003E5EDE">
              <w:rPr>
                <w:rFonts w:ascii="Arial" w:hAnsi="Arial" w:cs="Arial"/>
                <w:i/>
                <w:iCs/>
                <w:color w:val="0000FF"/>
              </w:rPr>
              <w:t xml:space="preserve"> </w:t>
            </w:r>
          </w:p>
          <w:p w14:paraId="0D293ACA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  <w:p w14:paraId="01C11DAB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  <w:p w14:paraId="689BEB21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  <w:p w14:paraId="4098522B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  <w:p w14:paraId="394928A1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  <w:tr w:rsidR="009B44ED" w:rsidRPr="003D0E84" w14:paraId="02AB2CD9" w14:textId="77777777" w:rsidTr="00C24E5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76F" w14:textId="77777777" w:rsidR="009B44ED" w:rsidRPr="003E5EDE" w:rsidRDefault="009B44ED" w:rsidP="00C24E50">
            <w:pPr>
              <w:rPr>
                <w:rFonts w:ascii="Arial" w:hAnsi="Arial" w:cs="Arial"/>
                <w:b/>
              </w:rPr>
            </w:pPr>
            <w:r w:rsidRPr="003E5EDE">
              <w:rPr>
                <w:rFonts w:ascii="Arial" w:hAnsi="Arial" w:cs="Arial"/>
                <w:b/>
              </w:rPr>
              <w:t xml:space="preserve">Description of green space (I.e., existing use/ condition, size etc):  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452" w14:textId="77777777" w:rsidR="009B44ED" w:rsidRPr="003E5EDE" w:rsidRDefault="009B44ED" w:rsidP="00C24E50">
            <w:pPr>
              <w:rPr>
                <w:rFonts w:ascii="Arial" w:hAnsi="Arial" w:cs="Arial"/>
              </w:rPr>
            </w:pPr>
          </w:p>
        </w:tc>
      </w:tr>
    </w:tbl>
    <w:p w14:paraId="7D7BCBA9" w14:textId="77777777" w:rsidR="00ED1815" w:rsidRDefault="00ED1815"/>
    <w:p w14:paraId="49412D5E" w14:textId="2E13D993" w:rsidR="003C0777" w:rsidRPr="003C0777" w:rsidRDefault="003C0777" w:rsidP="003C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All</w:t>
      </w:r>
      <w:r w:rsidRPr="003C0777">
        <w:rPr>
          <w:rFonts w:ascii="Arial" w:hAnsi="Arial" w:cs="Arial"/>
          <w:b/>
          <w:bCs/>
        </w:rPr>
        <w:t xml:space="preserve"> proposed space</w:t>
      </w:r>
      <w:r>
        <w:rPr>
          <w:rFonts w:ascii="Arial" w:hAnsi="Arial" w:cs="Arial"/>
          <w:b/>
          <w:bCs/>
        </w:rPr>
        <w:t>s</w:t>
      </w:r>
      <w:r w:rsidRPr="003C0777">
        <w:rPr>
          <w:rFonts w:ascii="Arial" w:hAnsi="Arial" w:cs="Arial"/>
          <w:b/>
          <w:bCs/>
        </w:rPr>
        <w:t xml:space="preserve"> must meet the criteria 1-4 and at least one sub section of no.5 in</w:t>
      </w:r>
      <w:r>
        <w:rPr>
          <w:rFonts w:ascii="Arial" w:hAnsi="Arial" w:cs="Arial"/>
          <w:b/>
          <w:bCs/>
        </w:rPr>
        <w:t xml:space="preserve"> </w:t>
      </w:r>
      <w:r w:rsidRPr="003C0777">
        <w:rPr>
          <w:rFonts w:ascii="Arial" w:hAnsi="Arial" w:cs="Arial"/>
          <w:b/>
          <w:bCs/>
        </w:rPr>
        <w:t>table 1.</w:t>
      </w:r>
    </w:p>
    <w:p w14:paraId="00DFC099" w14:textId="77777777" w:rsidR="003C0777" w:rsidRPr="003C0777" w:rsidRDefault="003C0777" w:rsidP="003C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B2FDBF" w14:textId="64764550" w:rsidR="00445855" w:rsidRPr="003C0777" w:rsidRDefault="003C0777" w:rsidP="003C0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777">
        <w:rPr>
          <w:rFonts w:ascii="Arial" w:hAnsi="Arial" w:cs="Arial"/>
          <w:b/>
          <w:bCs/>
        </w:rPr>
        <w:t>Table 1: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4768"/>
      </w:tblGrid>
      <w:tr w:rsidR="00BE64D9" w14:paraId="38718B79" w14:textId="77777777" w:rsidTr="003E5EDE">
        <w:tc>
          <w:tcPr>
            <w:tcW w:w="4248" w:type="dxa"/>
            <w:gridSpan w:val="2"/>
          </w:tcPr>
          <w:p w14:paraId="17562953" w14:textId="51152F06" w:rsidR="00BE64D9" w:rsidRPr="0012375C" w:rsidRDefault="00BE64D9" w:rsidP="00BE64D9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  <w:b/>
                <w:bCs/>
              </w:rPr>
              <w:t>Criteria Explanation of criteria / evidence prompts</w:t>
            </w:r>
          </w:p>
        </w:tc>
        <w:tc>
          <w:tcPr>
            <w:tcW w:w="4768" w:type="dxa"/>
          </w:tcPr>
          <w:p w14:paraId="5F7C23AD" w14:textId="34B9DBC9" w:rsidR="00BE64D9" w:rsidRPr="0012375C" w:rsidRDefault="00BE64D9" w:rsidP="00BE64D9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  <w:b/>
                <w:bCs/>
              </w:rPr>
              <w:t>Criteria Explanation of criteria / evidence prompts</w:t>
            </w:r>
          </w:p>
        </w:tc>
      </w:tr>
      <w:tr w:rsidR="00BE64D9" w14:paraId="302B6727" w14:textId="77777777" w:rsidTr="003E5EDE">
        <w:tc>
          <w:tcPr>
            <w:tcW w:w="562" w:type="dxa"/>
          </w:tcPr>
          <w:p w14:paraId="770082CF" w14:textId="2CA05756" w:rsidR="00BE64D9" w:rsidRPr="0012375C" w:rsidRDefault="00BE64D9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</w:tcPr>
          <w:p w14:paraId="69A747F1" w14:textId="6597D9A9" w:rsidR="00BE64D9" w:rsidRPr="0012375C" w:rsidRDefault="00BE64D9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It will rarely be appropriate to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designate spaces that are the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subject of a planning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permission for development.</w:t>
            </w:r>
          </w:p>
        </w:tc>
        <w:tc>
          <w:tcPr>
            <w:tcW w:w="4768" w:type="dxa"/>
          </w:tcPr>
          <w:p w14:paraId="0E29707D" w14:textId="3AC19AD0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color w:val="000000"/>
              </w:rPr>
              <w:t>Is the space the subject of a planning</w:t>
            </w:r>
            <w:r w:rsidR="00E831D4" w:rsidRPr="0012375C">
              <w:rPr>
                <w:rFonts w:ascii="Arial" w:hAnsi="Arial" w:cs="Arial"/>
                <w:color w:val="000000"/>
              </w:rPr>
              <w:t xml:space="preserve"> </w:t>
            </w:r>
            <w:r w:rsidRPr="0012375C">
              <w:rPr>
                <w:rFonts w:ascii="Arial" w:hAnsi="Arial" w:cs="Arial"/>
                <w:color w:val="000000"/>
              </w:rPr>
              <w:t>permission for</w:t>
            </w:r>
            <w:r w:rsidR="00E831D4" w:rsidRPr="0012375C">
              <w:rPr>
                <w:rFonts w:ascii="Arial" w:hAnsi="Arial" w:cs="Arial"/>
                <w:color w:val="000000"/>
              </w:rPr>
              <w:t xml:space="preserve"> </w:t>
            </w:r>
            <w:r w:rsidRPr="0012375C">
              <w:rPr>
                <w:rFonts w:ascii="Arial" w:hAnsi="Arial" w:cs="Arial"/>
                <w:color w:val="000000"/>
              </w:rPr>
              <w:t>development?</w:t>
            </w:r>
          </w:p>
          <w:p w14:paraId="541DEB69" w14:textId="77777777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6CD35F6" w14:textId="646E8C81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00112A67" w14:textId="77777777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2939AC7D" w14:textId="124E971E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“Local Green Space designation will rarely be appropriate where the land has planning permission for development. Exceptions could be where the development would be</w:t>
            </w:r>
          </w:p>
          <w:p w14:paraId="4A4F6F52" w14:textId="5BF97D61" w:rsidR="00BE64D9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compatible with the planning permission or where planning permission is no longer capable of being implemented.”</w:t>
            </w:r>
          </w:p>
          <w:p w14:paraId="0D4BC749" w14:textId="2F28F537" w:rsidR="00002CBE" w:rsidRDefault="00002CBE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51541393" w14:textId="217FCB04" w:rsidR="00002CBE" w:rsidRDefault="00002CBE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3E9C1F69" w14:textId="51ED63B4" w:rsidR="00002CBE" w:rsidRPr="00352CC3" w:rsidRDefault="00586731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</w:t>
            </w:r>
            <w:r w:rsidR="00352CC3" w:rsidRPr="00352CC3">
              <w:rPr>
                <w:rFonts w:ascii="Arial" w:hAnsi="Arial" w:cs="Arial"/>
                <w:i/>
                <w:iCs/>
                <w:color w:val="FF0000"/>
              </w:rPr>
              <w:t>Fill in as appropriate)</w:t>
            </w:r>
          </w:p>
          <w:p w14:paraId="517FD56C" w14:textId="0C91A40E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7CD2BDE4" w14:textId="77777777" w:rsidTr="003E5EDE">
        <w:tc>
          <w:tcPr>
            <w:tcW w:w="562" w:type="dxa"/>
          </w:tcPr>
          <w:p w14:paraId="0C21119F" w14:textId="3A0EF3AC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2.</w:t>
            </w:r>
          </w:p>
        </w:tc>
        <w:tc>
          <w:tcPr>
            <w:tcW w:w="3686" w:type="dxa"/>
          </w:tcPr>
          <w:p w14:paraId="06922512" w14:textId="3584AA0C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It will not be appropriate to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designate spaces that are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allocated or proposed for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development in the Local or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Neighbourhood Plan, unless it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can be shown that the Local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Green Space could be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incorporated within the site as</w:t>
            </w:r>
          </w:p>
          <w:p w14:paraId="6BADBB0E" w14:textId="66A835DD" w:rsidR="00BE64D9" w:rsidRPr="0012375C" w:rsidRDefault="00BE64D9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part of the allocated</w:t>
            </w:r>
            <w:r w:rsidR="00E831D4" w:rsidRPr="0012375C">
              <w:rPr>
                <w:rFonts w:ascii="Arial" w:hAnsi="Arial" w:cs="Arial"/>
              </w:rPr>
              <w:t xml:space="preserve"> </w:t>
            </w:r>
            <w:r w:rsidRPr="0012375C">
              <w:rPr>
                <w:rFonts w:ascii="Arial" w:hAnsi="Arial" w:cs="Arial"/>
              </w:rPr>
              <w:t>development</w:t>
            </w:r>
          </w:p>
        </w:tc>
        <w:tc>
          <w:tcPr>
            <w:tcW w:w="4768" w:type="dxa"/>
          </w:tcPr>
          <w:p w14:paraId="651D7105" w14:textId="7EA637FC" w:rsidR="00BE64D9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color w:val="000000"/>
              </w:rPr>
              <w:t>Is the space allocated or proposed to be allocated in a</w:t>
            </w:r>
            <w:r w:rsidR="00E831D4" w:rsidRPr="0012375C">
              <w:rPr>
                <w:rFonts w:ascii="Arial" w:hAnsi="Arial" w:cs="Arial"/>
                <w:color w:val="000000"/>
              </w:rPr>
              <w:t xml:space="preserve"> </w:t>
            </w:r>
            <w:r w:rsidRPr="0012375C">
              <w:rPr>
                <w:rFonts w:ascii="Arial" w:hAnsi="Arial" w:cs="Arial"/>
                <w:color w:val="000000"/>
              </w:rPr>
              <w:t>Local or Neighbourhood Plan?</w:t>
            </w:r>
          </w:p>
          <w:p w14:paraId="49BEAD71" w14:textId="77777777" w:rsidR="003C0777" w:rsidRPr="0012375C" w:rsidRDefault="003C0777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585AD06" w14:textId="336100A5" w:rsidR="00BE64D9" w:rsidRPr="0012375C" w:rsidRDefault="00BE64D9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2B62943B" w14:textId="77777777" w:rsidR="0012375C" w:rsidRPr="0012375C" w:rsidRDefault="0012375C" w:rsidP="00BE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3760414F" w14:textId="77777777" w:rsidR="00BE64D9" w:rsidRPr="0012375C" w:rsidRDefault="00BE64D9" w:rsidP="00BE6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The designation of Local Green Spaces should be consistent with the local planning of sustainable development and complement investment in sufficient homes, jobs and other essential services.</w:t>
            </w:r>
          </w:p>
          <w:p w14:paraId="04F8B898" w14:textId="77777777" w:rsidR="00BE64D9" w:rsidRPr="0012375C" w:rsidRDefault="00BE64D9" w:rsidP="00BE6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The National Planning Policy Guidance states that:</w:t>
            </w:r>
          </w:p>
          <w:p w14:paraId="0A2D6981" w14:textId="77777777" w:rsidR="00BE64D9" w:rsidRPr="0012375C" w:rsidRDefault="00BE64D9" w:rsidP="00BE64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iCs/>
                <w:color w:val="0000FF"/>
              </w:rPr>
            </w:pPr>
          </w:p>
          <w:p w14:paraId="11D71741" w14:textId="066DD983" w:rsidR="00BE64D9" w:rsidRDefault="00BE64D9" w:rsidP="00BE64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“Designating any Local Green Space will need to be consistent with local planning for sustainable development in the area.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In particular, plans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must identify sufficient land in suitable locations to meet identified development needs and the Local Green Space designation should not be used in a way that undermines this aim of plan making. The space should be capable of enduring beyond the plan period.”</w:t>
            </w:r>
          </w:p>
          <w:p w14:paraId="3F3E2C50" w14:textId="4F36DBF8" w:rsidR="00002CBE" w:rsidRDefault="00002CBE" w:rsidP="00BE64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iCs/>
                <w:color w:val="0000FF"/>
              </w:rPr>
            </w:pPr>
          </w:p>
          <w:p w14:paraId="06A189F2" w14:textId="77777777" w:rsidR="00002CBE" w:rsidRPr="0012375C" w:rsidRDefault="00002CBE" w:rsidP="00BE64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iCs/>
                <w:color w:val="0000FF"/>
              </w:rPr>
            </w:pPr>
          </w:p>
          <w:p w14:paraId="79569C9C" w14:textId="77777777" w:rsidR="00352CC3" w:rsidRP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02EDEE11" w14:textId="0B352B9F" w:rsidR="00BE64D9" w:rsidRPr="0012375C" w:rsidRDefault="00BE64D9" w:rsidP="00BE64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05A4BDF5" w14:textId="77777777" w:rsidTr="003E5EDE">
        <w:tc>
          <w:tcPr>
            <w:tcW w:w="562" w:type="dxa"/>
          </w:tcPr>
          <w:p w14:paraId="3BCBCB1E" w14:textId="21A325AB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3.</w:t>
            </w:r>
          </w:p>
        </w:tc>
        <w:tc>
          <w:tcPr>
            <w:tcW w:w="3686" w:type="dxa"/>
          </w:tcPr>
          <w:p w14:paraId="7965C787" w14:textId="77777777" w:rsidR="00BE64D9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The space must not be an extensive tract of land and must be local in character</w:t>
            </w:r>
          </w:p>
          <w:p w14:paraId="143C0F0C" w14:textId="5EABA1A9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FFD82F" w14:textId="77777777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color w:val="000000"/>
              </w:rPr>
              <w:t>Designated spaces would normally be contained with clearly defined edges.</w:t>
            </w:r>
          </w:p>
          <w:p w14:paraId="0980F261" w14:textId="77777777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395E27A7" w14:textId="7FDD708C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6D33B83F" w14:textId="77777777" w:rsidR="0012375C" w:rsidRPr="0012375C" w:rsidRDefault="0012375C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B23162B" w14:textId="77777777" w:rsidR="00E831D4" w:rsidRPr="0012375C" w:rsidRDefault="00E831D4" w:rsidP="00E831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Why does the space or combination of adjoining spaces “feel” local in character and scale, in respect of the local community that the space serves?</w:t>
            </w:r>
          </w:p>
          <w:p w14:paraId="5269B2A6" w14:textId="77777777" w:rsidR="00E831D4" w:rsidRPr="0012375C" w:rsidRDefault="00E831D4" w:rsidP="00E831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Is the proposed space larger than other areas of land in the vicinity? Is it contained with clearly defined edges?</w:t>
            </w:r>
          </w:p>
          <w:p w14:paraId="0C51FFAA" w14:textId="77777777" w:rsidR="00E831D4" w:rsidRPr="0012375C" w:rsidRDefault="00E831D4" w:rsidP="00E831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How does the space connect physically, visually and socially to the local area?</w:t>
            </w:r>
          </w:p>
          <w:p w14:paraId="705305DA" w14:textId="77777777" w:rsidR="00BE64D9" w:rsidRDefault="00E831D4" w:rsidP="00E831D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Blanket designation of open countryside adjacent to settlements is not appropriate.</w:t>
            </w:r>
          </w:p>
          <w:p w14:paraId="3C85E3F0" w14:textId="77777777" w:rsid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3ABECC2E" w14:textId="77777777" w:rsid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2215DEB6" w14:textId="77777777" w:rsidR="00352CC3" w:rsidRP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335369FD" w14:textId="77777777" w:rsidR="00352CC3" w:rsidRP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5F1A0E55" w14:textId="38535790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24C4D7CA" w14:textId="77777777" w:rsidTr="003E5EDE">
        <w:tc>
          <w:tcPr>
            <w:tcW w:w="562" w:type="dxa"/>
          </w:tcPr>
          <w:p w14:paraId="1C1802C6" w14:textId="2093FEB1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686" w:type="dxa"/>
          </w:tcPr>
          <w:p w14:paraId="28AFB4FB" w14:textId="77777777" w:rsidR="00BE64D9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 xml:space="preserve">The space must be within </w:t>
            </w:r>
            <w:proofErr w:type="gramStart"/>
            <w:r w:rsidRPr="0012375C">
              <w:rPr>
                <w:rFonts w:ascii="Arial" w:hAnsi="Arial" w:cs="Arial"/>
              </w:rPr>
              <w:t>close proximity</w:t>
            </w:r>
            <w:proofErr w:type="gramEnd"/>
            <w:r w:rsidRPr="0012375C">
              <w:rPr>
                <w:rFonts w:ascii="Arial" w:hAnsi="Arial" w:cs="Arial"/>
              </w:rPr>
              <w:t xml:space="preserve"> to the community it serves</w:t>
            </w:r>
          </w:p>
          <w:p w14:paraId="602F2432" w14:textId="5F610954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BC44391" w14:textId="74303FCC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7A0C5923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C34147A" w14:textId="6D203FD0" w:rsidR="00BE64D9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The space would normally be within easy walking distance of the community it serves.</w:t>
            </w:r>
            <w:r w:rsidR="003E5EDE">
              <w:rPr>
                <w:rFonts w:ascii="Arial" w:hAnsi="Arial" w:cs="Arial"/>
                <w:i/>
                <w:iCs/>
                <w:color w:val="0000FF"/>
              </w:rPr>
              <w:t xml:space="preserve"> </w:t>
            </w:r>
            <w:r w:rsidRPr="0012375C">
              <w:rPr>
                <w:rFonts w:ascii="Arial" w:hAnsi="Arial" w:cs="Arial"/>
                <w:i/>
                <w:iCs/>
                <w:color w:val="0000FF"/>
              </w:rPr>
              <w:t>How close is the space to the community it serves (articulate as distance not time)?</w:t>
            </w:r>
          </w:p>
          <w:p w14:paraId="0F902909" w14:textId="77777777" w:rsidR="00352CC3" w:rsidRDefault="00352CC3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44F3A1DE" w14:textId="77777777" w:rsidR="00352CC3" w:rsidRDefault="00352CC3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06D6EB14" w14:textId="77777777" w:rsidR="00352CC3" w:rsidRPr="00352CC3" w:rsidRDefault="00352CC3" w:rsidP="00352C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0B8C69D5" w14:textId="232FCF65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23C519CC" w14:textId="77777777" w:rsidTr="003E5EDE">
        <w:tc>
          <w:tcPr>
            <w:tcW w:w="562" w:type="dxa"/>
          </w:tcPr>
          <w:p w14:paraId="2E9717D5" w14:textId="28D16AD4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5.</w:t>
            </w:r>
          </w:p>
        </w:tc>
        <w:tc>
          <w:tcPr>
            <w:tcW w:w="3686" w:type="dxa"/>
          </w:tcPr>
          <w:p w14:paraId="7D014BFA" w14:textId="77777777" w:rsidR="00BE64D9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The space must be demonstrably special to the local community (see example criteria below)</w:t>
            </w:r>
          </w:p>
          <w:p w14:paraId="757A09BD" w14:textId="1067E678" w:rsidR="00E831D4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274D39B" w14:textId="77777777" w:rsidR="00BE64D9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Blanket designation of all/most green areas or open space within an area is not appropriate. The space must be demonstrably special.</w:t>
            </w:r>
          </w:p>
          <w:p w14:paraId="71260E24" w14:textId="77777777" w:rsidR="00E831D4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5D47CD0" w14:textId="3C46548A" w:rsidR="00002CBE" w:rsidRPr="0012375C" w:rsidRDefault="00002CBE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64D9" w14:paraId="0CF62E1E" w14:textId="77777777" w:rsidTr="003E5EDE">
        <w:tc>
          <w:tcPr>
            <w:tcW w:w="562" w:type="dxa"/>
          </w:tcPr>
          <w:p w14:paraId="5B7B5F9B" w14:textId="5DAAE3BF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5a.</w:t>
            </w:r>
          </w:p>
        </w:tc>
        <w:tc>
          <w:tcPr>
            <w:tcW w:w="3686" w:type="dxa"/>
          </w:tcPr>
          <w:p w14:paraId="270F9580" w14:textId="6A7048D8" w:rsidR="00BE64D9" w:rsidRPr="0012375C" w:rsidRDefault="00E831D4" w:rsidP="00E8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 xml:space="preserve">The proposed space is of </w:t>
            </w:r>
            <w:proofErr w:type="gramStart"/>
            <w:r w:rsidRPr="0012375C">
              <w:rPr>
                <w:rFonts w:ascii="Arial" w:hAnsi="Arial" w:cs="Arial"/>
              </w:rPr>
              <w:t>particular local</w:t>
            </w:r>
            <w:proofErr w:type="gramEnd"/>
            <w:r w:rsidRPr="0012375C">
              <w:rPr>
                <w:rFonts w:ascii="Arial" w:hAnsi="Arial" w:cs="Arial"/>
              </w:rPr>
              <w:t xml:space="preserve"> significance because of its beauty</w:t>
            </w:r>
          </w:p>
        </w:tc>
        <w:tc>
          <w:tcPr>
            <w:tcW w:w="4768" w:type="dxa"/>
          </w:tcPr>
          <w:p w14:paraId="39ECF3C6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7B8011BD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4AD5EE31" w14:textId="46C48070" w:rsidR="00E831D4" w:rsidRPr="0012375C" w:rsidRDefault="00E831D4" w:rsidP="00E83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This relates to the visual attractiveness of the space, and its contribution to townscape, landscape, character and/or setting of the settlement, which would normally be expected to be significant.</w:t>
            </w:r>
          </w:p>
          <w:p w14:paraId="4117AC28" w14:textId="77777777" w:rsidR="00E831D4" w:rsidRPr="0012375C" w:rsidRDefault="00E831D4" w:rsidP="00E83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How is the proposed space of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significance, in respect of its beauty?</w:t>
            </w:r>
          </w:p>
          <w:p w14:paraId="7EFB68ED" w14:textId="77777777" w:rsidR="00E831D4" w:rsidRPr="0012375C" w:rsidRDefault="00E831D4" w:rsidP="00E83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Is the space covered by other landscape or townscape designations? (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e.g.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Area of Outstanding Natural Beauty or Conservation Area)</w:t>
            </w:r>
          </w:p>
          <w:p w14:paraId="171550CB" w14:textId="77777777" w:rsidR="00BE64D9" w:rsidRDefault="00E831D4" w:rsidP="00E831D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space have a literature or art connection?</w:t>
            </w:r>
          </w:p>
          <w:p w14:paraId="6795FF35" w14:textId="77777777" w:rsidR="00E911A0" w:rsidRDefault="00E911A0" w:rsidP="00E9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1BE72153" w14:textId="6846803B" w:rsidR="00E831D4" w:rsidRPr="004D24B1" w:rsidRDefault="00E911A0" w:rsidP="004D2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</w:tc>
      </w:tr>
      <w:tr w:rsidR="00BE64D9" w14:paraId="621D278F" w14:textId="77777777" w:rsidTr="003E5EDE">
        <w:tc>
          <w:tcPr>
            <w:tcW w:w="562" w:type="dxa"/>
          </w:tcPr>
          <w:p w14:paraId="5B53FAE1" w14:textId="72582B1F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lastRenderedPageBreak/>
              <w:t>5b.</w:t>
            </w:r>
          </w:p>
        </w:tc>
        <w:tc>
          <w:tcPr>
            <w:tcW w:w="3686" w:type="dxa"/>
          </w:tcPr>
          <w:p w14:paraId="4AE7A489" w14:textId="1AABF0D6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 xml:space="preserve">The proposed space is of </w:t>
            </w:r>
            <w:proofErr w:type="gramStart"/>
            <w:r w:rsidRPr="0012375C">
              <w:rPr>
                <w:rFonts w:ascii="Arial" w:hAnsi="Arial" w:cs="Arial"/>
              </w:rPr>
              <w:t>particular local</w:t>
            </w:r>
            <w:proofErr w:type="gramEnd"/>
            <w:r w:rsidRPr="0012375C">
              <w:rPr>
                <w:rFonts w:ascii="Arial" w:hAnsi="Arial" w:cs="Arial"/>
              </w:rPr>
              <w:t xml:space="preserve"> significance because of its historic</w:t>
            </w:r>
          </w:p>
          <w:p w14:paraId="3FCC7C9B" w14:textId="339FFEE7" w:rsidR="00BE64D9" w:rsidRPr="0012375C" w:rsidRDefault="0012375C" w:rsidP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significance</w:t>
            </w:r>
          </w:p>
        </w:tc>
        <w:tc>
          <w:tcPr>
            <w:tcW w:w="4768" w:type="dxa"/>
          </w:tcPr>
          <w:p w14:paraId="1C746351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7DF813D3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4E705C9D" w14:textId="5250B9E3" w:rsidR="0012375C" w:rsidRPr="0012375C" w:rsidRDefault="0012375C" w:rsidP="0012375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How is the proposed space of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significance, in respect of its historic significance?</w:t>
            </w:r>
          </w:p>
          <w:p w14:paraId="15A85138" w14:textId="77777777" w:rsidR="0012375C" w:rsidRPr="0012375C" w:rsidRDefault="0012375C" w:rsidP="0012375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proposed space or elements of the space have local historical significance?</w:t>
            </w:r>
          </w:p>
          <w:p w14:paraId="522F3E82" w14:textId="77777777" w:rsidR="0012375C" w:rsidRPr="0012375C" w:rsidRDefault="0012375C" w:rsidP="0012375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Are there any historic buildings or structures in the space? (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e.g.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listed building or scheduled monuments)</w:t>
            </w:r>
          </w:p>
          <w:p w14:paraId="1936CDB3" w14:textId="77777777" w:rsidR="0012375C" w:rsidRPr="0012375C" w:rsidRDefault="0012375C" w:rsidP="0012375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Are there any important historic landscape features on the space? (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e.g.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veteran trees or old hedgerows)</w:t>
            </w:r>
          </w:p>
          <w:p w14:paraId="6F8F4A6F" w14:textId="77777777" w:rsidR="00BE64D9" w:rsidRDefault="0012375C" w:rsidP="0012375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space have a historic literature or art connection?</w:t>
            </w:r>
          </w:p>
          <w:p w14:paraId="3AB42F73" w14:textId="77777777" w:rsidR="006D3A0E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18E96050" w14:textId="77777777" w:rsidR="006D3A0E" w:rsidRPr="00352CC3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22D50B3F" w14:textId="1E3B99FD" w:rsidR="0012375C" w:rsidRPr="006D3A0E" w:rsidRDefault="0012375C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67E837EF" w14:textId="77777777" w:rsidTr="003E5EDE">
        <w:tc>
          <w:tcPr>
            <w:tcW w:w="562" w:type="dxa"/>
          </w:tcPr>
          <w:p w14:paraId="2936D7D5" w14:textId="59D2701D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5c.</w:t>
            </w:r>
          </w:p>
        </w:tc>
        <w:tc>
          <w:tcPr>
            <w:tcW w:w="3686" w:type="dxa"/>
          </w:tcPr>
          <w:p w14:paraId="424F1840" w14:textId="64CCFDB8" w:rsidR="00BE64D9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 xml:space="preserve">The proposed space is of </w:t>
            </w:r>
            <w:proofErr w:type="gramStart"/>
            <w:r w:rsidRPr="0012375C">
              <w:rPr>
                <w:rFonts w:ascii="Arial" w:hAnsi="Arial" w:cs="Arial"/>
              </w:rPr>
              <w:t>particular local</w:t>
            </w:r>
            <w:proofErr w:type="gramEnd"/>
            <w:r w:rsidRPr="0012375C">
              <w:rPr>
                <w:rFonts w:ascii="Arial" w:hAnsi="Arial" w:cs="Arial"/>
              </w:rPr>
              <w:t xml:space="preserve"> significance because of its recreational value</w:t>
            </w:r>
          </w:p>
          <w:p w14:paraId="3802BE93" w14:textId="0CB62250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A6F09CC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64493888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295B2EAC" w14:textId="5F01D4AF" w:rsidR="0012375C" w:rsidRPr="0012375C" w:rsidRDefault="0012375C" w:rsidP="0012375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How is the proposed space of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significance, in respect of its recreational value?</w:t>
            </w:r>
          </w:p>
          <w:p w14:paraId="2370A76B" w14:textId="77777777" w:rsidR="0012375C" w:rsidRPr="0012375C" w:rsidRDefault="0012375C" w:rsidP="0012375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What variety of recreational activities does the space support? (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e.g.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the space is used for playing sport and/or informal recreation)</w:t>
            </w:r>
          </w:p>
          <w:p w14:paraId="29CC96F9" w14:textId="77777777" w:rsidR="00BE64D9" w:rsidRPr="0012375C" w:rsidRDefault="0012375C" w:rsidP="0012375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National guidance states that there is no need to designate linear corridors as Local Green Space simply to protect rights of way, which are already protected under other legislation</w:t>
            </w:r>
          </w:p>
          <w:p w14:paraId="0E951829" w14:textId="77777777" w:rsidR="0012375C" w:rsidRDefault="0012375C" w:rsidP="00123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08CC982B" w14:textId="77777777" w:rsidR="006D3A0E" w:rsidRPr="00352CC3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5C55F015" w14:textId="7946075B" w:rsidR="006D3A0E" w:rsidRPr="0012375C" w:rsidRDefault="006D3A0E" w:rsidP="001237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39A04BA5" w14:textId="77777777" w:rsidTr="003E5EDE">
        <w:tc>
          <w:tcPr>
            <w:tcW w:w="562" w:type="dxa"/>
          </w:tcPr>
          <w:p w14:paraId="3831F266" w14:textId="56678E57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5d.</w:t>
            </w:r>
          </w:p>
        </w:tc>
        <w:tc>
          <w:tcPr>
            <w:tcW w:w="3686" w:type="dxa"/>
          </w:tcPr>
          <w:p w14:paraId="159CE751" w14:textId="4B9C3BC1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color w:val="000000"/>
              </w:rPr>
              <w:t xml:space="preserve">The proposed space is of </w:t>
            </w:r>
            <w:proofErr w:type="gramStart"/>
            <w:r w:rsidRPr="0012375C">
              <w:rPr>
                <w:rFonts w:ascii="Arial" w:hAnsi="Arial" w:cs="Arial"/>
                <w:color w:val="000000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color w:val="000000"/>
              </w:rPr>
              <w:t xml:space="preserve"> significance because of its tranquillity</w:t>
            </w:r>
          </w:p>
          <w:p w14:paraId="6F2D0B8B" w14:textId="36110AAB" w:rsidR="00BE64D9" w:rsidRPr="0012375C" w:rsidRDefault="00BE64D9" w:rsidP="0012375C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D7BF42" w14:textId="46D315BE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Prompts:</w:t>
            </w:r>
          </w:p>
          <w:p w14:paraId="1802CFC4" w14:textId="77777777" w:rsidR="0012375C" w:rsidRPr="0012375C" w:rsidRDefault="0012375C" w:rsidP="0012375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Green spaces may also provide value to the local community in terms of providing ‘an oasis of calm’, perhaps in a busy town, or a space for quiet reflection. Why is the space considered to be tranquil?</w:t>
            </w:r>
          </w:p>
          <w:p w14:paraId="2AF5E8C6" w14:textId="57CD9144" w:rsidR="0012375C" w:rsidRPr="0012375C" w:rsidRDefault="0012375C" w:rsidP="0012375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How is the proposed space of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significance, in respect of its tranquillity?</w:t>
            </w:r>
          </w:p>
          <w:p w14:paraId="1C43DA8C" w14:textId="77777777" w:rsidR="00BE64D9" w:rsidRDefault="00BE64D9">
            <w:pPr>
              <w:rPr>
                <w:rFonts w:ascii="Arial" w:hAnsi="Arial" w:cs="Arial"/>
              </w:rPr>
            </w:pPr>
          </w:p>
          <w:p w14:paraId="7223E3A1" w14:textId="77777777" w:rsidR="006D3A0E" w:rsidRPr="00352CC3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2E20C131" w14:textId="23840F18" w:rsidR="006D3A0E" w:rsidRPr="0012375C" w:rsidRDefault="006D3A0E">
            <w:pPr>
              <w:rPr>
                <w:rFonts w:ascii="Arial" w:hAnsi="Arial" w:cs="Arial"/>
              </w:rPr>
            </w:pPr>
          </w:p>
        </w:tc>
      </w:tr>
      <w:tr w:rsidR="00BE64D9" w14:paraId="18258D3F" w14:textId="77777777" w:rsidTr="003E5EDE">
        <w:tc>
          <w:tcPr>
            <w:tcW w:w="562" w:type="dxa"/>
          </w:tcPr>
          <w:p w14:paraId="7A3CD0A1" w14:textId="1BCA1AB2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5e.</w:t>
            </w:r>
          </w:p>
        </w:tc>
        <w:tc>
          <w:tcPr>
            <w:tcW w:w="3686" w:type="dxa"/>
          </w:tcPr>
          <w:p w14:paraId="1919737D" w14:textId="11F1D451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2375C">
              <w:rPr>
                <w:rFonts w:ascii="Arial" w:hAnsi="Arial" w:cs="Arial"/>
                <w:color w:val="000000"/>
              </w:rPr>
              <w:t xml:space="preserve">The proposed space is of </w:t>
            </w:r>
            <w:proofErr w:type="gramStart"/>
            <w:r w:rsidRPr="0012375C">
              <w:rPr>
                <w:rFonts w:ascii="Arial" w:hAnsi="Arial" w:cs="Arial"/>
                <w:color w:val="000000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color w:val="000000"/>
              </w:rPr>
              <w:t xml:space="preserve"> significance because of its richness of wildlife</w:t>
            </w:r>
          </w:p>
          <w:p w14:paraId="00704D7E" w14:textId="4BC11A55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A1CBCC2" w14:textId="69DEC54E" w:rsidR="00BE64D9" w:rsidRPr="0012375C" w:rsidRDefault="00BE64D9" w:rsidP="0012375C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64A7A15" w14:textId="3F3071D5" w:rsidR="00BE64D9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lastRenderedPageBreak/>
              <w:t>Prompts:</w:t>
            </w:r>
          </w:p>
          <w:p w14:paraId="408BBCF0" w14:textId="77777777" w:rsidR="0012375C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43D3555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lastRenderedPageBreak/>
              <w:t xml:space="preserve">How is the proposed space of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particular local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significance, in respect of its richness of wildlife and is evidence available to demonstrate this?</w:t>
            </w:r>
          </w:p>
          <w:p w14:paraId="53FAABA7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Is the proposed space formally designated for its wildlife value? (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e.g.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is it a SSSI, SNCI or Local Nature Reserve).</w:t>
            </w:r>
          </w:p>
          <w:p w14:paraId="4D75B6D7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Are any important habitats or species found in the space?</w:t>
            </w:r>
          </w:p>
          <w:p w14:paraId="6FA0A04C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proposed space support species of fauna or flora protected under the Wildlife &amp; Countryside Act 1981 (as amended), Countryside and Rights of Way Act 2000 or Habitat Regulations 2010, species and habitats listed on the Biodiversity Action Plan (BAP); or species and habitats listed by the Government as being of Principle Importance for Biological Diversity in Britain under Section 41 of the Natural Environment &amp; Rural Communities Act 2006 (Priority Species and Habitats)</w:t>
            </w:r>
          </w:p>
          <w:p w14:paraId="61BC3A94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Does the proposed space support species of birds </w:t>
            </w:r>
            <w:proofErr w:type="gramStart"/>
            <w:r w:rsidRPr="0012375C">
              <w:rPr>
                <w:rFonts w:ascii="Arial" w:hAnsi="Arial" w:cs="Arial"/>
                <w:i/>
                <w:iCs/>
                <w:color w:val="0000FF"/>
              </w:rPr>
              <w:t>listed</w:t>
            </w:r>
            <w:proofErr w:type="gramEnd"/>
            <w:r w:rsidRPr="0012375C">
              <w:rPr>
                <w:rFonts w:ascii="Arial" w:hAnsi="Arial" w:cs="Arial"/>
                <w:i/>
                <w:iCs/>
                <w:color w:val="0000FF"/>
              </w:rPr>
              <w:t xml:space="preserve"> on the Red, Amber or Green Lists of Species of Conservation Concern or notable assemblage of invertebrate?</w:t>
            </w:r>
          </w:p>
          <w:p w14:paraId="1D606562" w14:textId="77777777" w:rsidR="0012375C" w:rsidRP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proposed space support irreplaceable habitats such as ancient semi-natural woodland and veteran trees?</w:t>
            </w:r>
          </w:p>
          <w:p w14:paraId="515FA352" w14:textId="77777777" w:rsidR="0012375C" w:rsidRDefault="0012375C" w:rsidP="0012375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  <w:r w:rsidRPr="0012375C">
              <w:rPr>
                <w:rFonts w:ascii="Arial" w:hAnsi="Arial" w:cs="Arial"/>
                <w:i/>
                <w:iCs/>
                <w:color w:val="0000FF"/>
              </w:rPr>
              <w:t>Does the proposed space function as part of a wildlife corridor or green infrastructure enabling the dispersal and favourable status of species of flora and fauna?</w:t>
            </w:r>
          </w:p>
          <w:p w14:paraId="182955F2" w14:textId="77777777" w:rsidR="006D3A0E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  <w:p w14:paraId="7E032E89" w14:textId="77777777" w:rsidR="006D3A0E" w:rsidRPr="00352CC3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0B821328" w14:textId="54941E6A" w:rsidR="0012375C" w:rsidRPr="006D3A0E" w:rsidRDefault="0012375C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</w:rPr>
            </w:pPr>
          </w:p>
        </w:tc>
      </w:tr>
      <w:tr w:rsidR="00BE64D9" w14:paraId="632B9ABA" w14:textId="77777777" w:rsidTr="003E5EDE">
        <w:tc>
          <w:tcPr>
            <w:tcW w:w="562" w:type="dxa"/>
          </w:tcPr>
          <w:p w14:paraId="38A7B54A" w14:textId="0D1F893B" w:rsidR="00BE64D9" w:rsidRPr="0012375C" w:rsidRDefault="0012375C">
            <w:pPr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lastRenderedPageBreak/>
              <w:t>5f.</w:t>
            </w:r>
          </w:p>
        </w:tc>
        <w:tc>
          <w:tcPr>
            <w:tcW w:w="3686" w:type="dxa"/>
          </w:tcPr>
          <w:p w14:paraId="14E2A0DE" w14:textId="4E74CF11" w:rsidR="00BE64D9" w:rsidRPr="0012375C" w:rsidRDefault="0012375C" w:rsidP="0012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375C">
              <w:rPr>
                <w:rFonts w:ascii="Arial" w:hAnsi="Arial" w:cs="Arial"/>
              </w:rPr>
              <w:t>Are there any other reasons why the proposed space has a particular local significance for the local community?</w:t>
            </w:r>
          </w:p>
        </w:tc>
        <w:tc>
          <w:tcPr>
            <w:tcW w:w="4768" w:type="dxa"/>
          </w:tcPr>
          <w:p w14:paraId="36BBA3D9" w14:textId="77777777" w:rsidR="006D3A0E" w:rsidRPr="00352CC3" w:rsidRDefault="006D3A0E" w:rsidP="006D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2CC3">
              <w:rPr>
                <w:rFonts w:ascii="Arial" w:hAnsi="Arial" w:cs="Arial"/>
                <w:i/>
                <w:iCs/>
                <w:color w:val="FF0000"/>
              </w:rPr>
              <w:t>(Fill in as appropriate)</w:t>
            </w:r>
          </w:p>
          <w:p w14:paraId="035E6A21" w14:textId="77777777" w:rsidR="00BE64D9" w:rsidRDefault="00BE64D9">
            <w:pPr>
              <w:rPr>
                <w:rFonts w:ascii="Arial" w:hAnsi="Arial" w:cs="Arial"/>
              </w:rPr>
            </w:pPr>
          </w:p>
          <w:p w14:paraId="553BC416" w14:textId="77777777" w:rsidR="003E5EDE" w:rsidRDefault="003E5EDE">
            <w:pPr>
              <w:rPr>
                <w:rFonts w:ascii="Arial" w:hAnsi="Arial" w:cs="Arial"/>
              </w:rPr>
            </w:pPr>
          </w:p>
          <w:p w14:paraId="554214FA" w14:textId="6DF1183D" w:rsidR="003E5EDE" w:rsidRPr="0012375C" w:rsidRDefault="003E5EDE">
            <w:pPr>
              <w:rPr>
                <w:rFonts w:ascii="Arial" w:hAnsi="Arial" w:cs="Arial"/>
              </w:rPr>
            </w:pPr>
          </w:p>
        </w:tc>
      </w:tr>
    </w:tbl>
    <w:p w14:paraId="1F0DE68C" w14:textId="190FAAF0" w:rsidR="00F7008F" w:rsidRDefault="00F7008F" w:rsidP="00002CBE">
      <w:pPr>
        <w:autoSpaceDE w:val="0"/>
        <w:autoSpaceDN w:val="0"/>
        <w:adjustRightInd w:val="0"/>
        <w:spacing w:after="0" w:line="240" w:lineRule="auto"/>
      </w:pPr>
    </w:p>
    <w:p w14:paraId="0BAB6192" w14:textId="77777777" w:rsidR="006D3A0E" w:rsidRDefault="006D3A0E" w:rsidP="00002CBE">
      <w:pPr>
        <w:autoSpaceDE w:val="0"/>
        <w:autoSpaceDN w:val="0"/>
        <w:adjustRightInd w:val="0"/>
        <w:spacing w:after="0" w:line="240" w:lineRule="auto"/>
      </w:pPr>
    </w:p>
    <w:p w14:paraId="091D8817" w14:textId="77777777" w:rsidR="00002CBE" w:rsidRDefault="00002CBE" w:rsidP="00002CBE">
      <w:pPr>
        <w:autoSpaceDE w:val="0"/>
        <w:autoSpaceDN w:val="0"/>
        <w:adjustRightInd w:val="0"/>
        <w:spacing w:after="0" w:line="240" w:lineRule="auto"/>
      </w:pPr>
    </w:p>
    <w:p w14:paraId="19B99255" w14:textId="77777777" w:rsidR="004D24B1" w:rsidRDefault="004D24B1" w:rsidP="00002CBE">
      <w:pPr>
        <w:autoSpaceDE w:val="0"/>
        <w:autoSpaceDN w:val="0"/>
        <w:adjustRightInd w:val="0"/>
        <w:spacing w:after="0" w:line="240" w:lineRule="auto"/>
      </w:pPr>
    </w:p>
    <w:p w14:paraId="5D24F355" w14:textId="77777777" w:rsidR="004D24B1" w:rsidRDefault="004D24B1" w:rsidP="00002CBE">
      <w:pPr>
        <w:autoSpaceDE w:val="0"/>
        <w:autoSpaceDN w:val="0"/>
        <w:adjustRightInd w:val="0"/>
        <w:spacing w:after="0" w:line="240" w:lineRule="auto"/>
      </w:pPr>
    </w:p>
    <w:p w14:paraId="316B0629" w14:textId="0AC412B2" w:rsidR="00445855" w:rsidRPr="00445855" w:rsidRDefault="00445855" w:rsidP="00BA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5855">
        <w:rPr>
          <w:rFonts w:ascii="Arial" w:hAnsi="Arial" w:cs="Arial"/>
          <w:color w:val="000000"/>
          <w:u w:val="single"/>
        </w:rPr>
        <w:lastRenderedPageBreak/>
        <w:t>Alternatives to Local Green Space Designations</w:t>
      </w:r>
    </w:p>
    <w:p w14:paraId="65332BCF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71D82B02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If during the process it becomes evident that the site is not appropriate for local green space</w:t>
      </w:r>
    </w:p>
    <w:p w14:paraId="0CF6DCF2" w14:textId="7724939D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designation, there are other options that can be investigated.</w:t>
      </w:r>
    </w:p>
    <w:p w14:paraId="513FF20F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86F512" w14:textId="1D360564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45855">
        <w:rPr>
          <w:rFonts w:ascii="Arial" w:hAnsi="Arial" w:cs="Arial"/>
          <w:b/>
          <w:bCs/>
          <w:color w:val="000000"/>
        </w:rPr>
        <w:t xml:space="preserve">Agreements with </w:t>
      </w:r>
      <w:proofErr w:type="gramStart"/>
      <w:r w:rsidRPr="00445855">
        <w:rPr>
          <w:rFonts w:ascii="Arial" w:hAnsi="Arial" w:cs="Arial"/>
          <w:b/>
          <w:bCs/>
          <w:color w:val="000000"/>
        </w:rPr>
        <w:t>land-owners</w:t>
      </w:r>
      <w:proofErr w:type="gramEnd"/>
    </w:p>
    <w:p w14:paraId="3C797BEF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574A67A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It may be possible for local communities to reach either formal or informal agreements with</w:t>
      </w:r>
    </w:p>
    <w:p w14:paraId="772388BC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the owner of the site to ensure access to the site for local people. This may be an</w:t>
      </w:r>
    </w:p>
    <w:p w14:paraId="29417C26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appropriate option where the site owner has a long-term connection with the local area, for</w:t>
      </w:r>
    </w:p>
    <w:p w14:paraId="50448E5A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 xml:space="preserve">example the owner of a large historic estate. It may be possible for the </w:t>
      </w:r>
      <w:proofErr w:type="gramStart"/>
      <w:r w:rsidRPr="00445855">
        <w:rPr>
          <w:rFonts w:ascii="Arial" w:hAnsi="Arial" w:cs="Arial"/>
          <w:color w:val="000000"/>
        </w:rPr>
        <w:t>land-owner</w:t>
      </w:r>
      <w:proofErr w:type="gramEnd"/>
      <w:r w:rsidRPr="00445855">
        <w:rPr>
          <w:rFonts w:ascii="Arial" w:hAnsi="Arial" w:cs="Arial"/>
          <w:color w:val="000000"/>
        </w:rPr>
        <w:t xml:space="preserve"> to</w:t>
      </w:r>
    </w:p>
    <w:p w14:paraId="7115F6A6" w14:textId="1B9458EB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dedicate the site as "open access land”.</w:t>
      </w:r>
    </w:p>
    <w:p w14:paraId="2523E1BA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A423FB" w14:textId="0C24666E" w:rsidR="00445855" w:rsidRPr="00445855" w:rsidRDefault="00000000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9" w:history="1">
        <w:r w:rsidR="00445855" w:rsidRPr="00445855">
          <w:rPr>
            <w:rStyle w:val="Hyperlink"/>
            <w:rFonts w:ascii="Arial" w:hAnsi="Arial" w:cs="Arial"/>
          </w:rPr>
          <w:t>https://www.gov.uk/right-of-way-open-access-land/u</w:t>
        </w:r>
        <w:r w:rsidR="00445855" w:rsidRPr="00445855">
          <w:rPr>
            <w:rStyle w:val="Hyperlink"/>
            <w:rFonts w:ascii="Arial" w:hAnsi="Arial" w:cs="Arial"/>
          </w:rPr>
          <w:t>s</w:t>
        </w:r>
        <w:r w:rsidR="00445855" w:rsidRPr="00445855">
          <w:rPr>
            <w:rStyle w:val="Hyperlink"/>
            <w:rFonts w:ascii="Arial" w:hAnsi="Arial" w:cs="Arial"/>
          </w:rPr>
          <w:t>e-your-right-to-roam</w:t>
        </w:r>
      </w:hyperlink>
    </w:p>
    <w:p w14:paraId="0442A9E6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1E0540C2" w14:textId="5D2B36F1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45855">
        <w:rPr>
          <w:rFonts w:ascii="Arial" w:hAnsi="Arial" w:cs="Arial"/>
          <w:b/>
          <w:bCs/>
          <w:color w:val="000000"/>
        </w:rPr>
        <w:t>Community Purchase</w:t>
      </w:r>
    </w:p>
    <w:p w14:paraId="5DE79457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920D98" w14:textId="3FDDD522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 xml:space="preserve">In some </w:t>
      </w:r>
      <w:r w:rsidR="00002CBE" w:rsidRPr="00445855">
        <w:rPr>
          <w:rFonts w:ascii="Arial" w:hAnsi="Arial" w:cs="Arial"/>
          <w:color w:val="000000"/>
        </w:rPr>
        <w:t>instances,</w:t>
      </w:r>
      <w:r w:rsidRPr="00445855">
        <w:rPr>
          <w:rFonts w:ascii="Arial" w:hAnsi="Arial" w:cs="Arial"/>
          <w:color w:val="000000"/>
        </w:rPr>
        <w:t xml:space="preserve"> local communities have purchased important sites to ensure that they</w:t>
      </w:r>
    </w:p>
    <w:p w14:paraId="6020661F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remain in community control in perpetuity. The ownership can lie with the Town or Parish</w:t>
      </w:r>
    </w:p>
    <w:p w14:paraId="55FA8E4C" w14:textId="1832B0D0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Council or with a specific trust.</w:t>
      </w:r>
    </w:p>
    <w:p w14:paraId="6BB5E1EB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34BA52" w14:textId="474DFF39" w:rsidR="00445855" w:rsidRPr="00445855" w:rsidRDefault="00000000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hyperlink r:id="rId10" w:history="1">
        <w:r w:rsidR="00445855" w:rsidRPr="00445855">
          <w:rPr>
            <w:rStyle w:val="Hyperlink"/>
            <w:rFonts w:ascii="Arial" w:hAnsi="Arial" w:cs="Arial"/>
          </w:rPr>
          <w:t>https://www.gov.uk/government/get-involved/take-part/take-over-a-local-pub-shop-or-green-space-for-the-community</w:t>
        </w:r>
      </w:hyperlink>
      <w:r w:rsidR="00445855" w:rsidRPr="00445855">
        <w:rPr>
          <w:rFonts w:ascii="Arial" w:hAnsi="Arial" w:cs="Arial"/>
          <w:color w:val="0000FF"/>
        </w:rPr>
        <w:t xml:space="preserve"> </w:t>
      </w:r>
    </w:p>
    <w:p w14:paraId="1644F830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7B815059" w14:textId="1D3D4FF7" w:rsid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45855">
        <w:rPr>
          <w:rFonts w:ascii="Arial" w:hAnsi="Arial" w:cs="Arial"/>
          <w:b/>
          <w:bCs/>
          <w:color w:val="000000"/>
        </w:rPr>
        <w:t>Assets of Community Value</w:t>
      </w:r>
    </w:p>
    <w:p w14:paraId="5431755F" w14:textId="77777777" w:rsidR="00D03CDD" w:rsidRPr="00445855" w:rsidRDefault="00D03CDD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F46CD4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The Community Right to Bid gives community groups a fairer chance to prepare and bid to</w:t>
      </w:r>
    </w:p>
    <w:p w14:paraId="7DFFDCA6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buy community buildings and facilities that are important to them. This could include village</w:t>
      </w:r>
    </w:p>
    <w:p w14:paraId="5BC0D220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shops, pubs or allotments. The right covers private as well as public assets. It is important to</w:t>
      </w:r>
    </w:p>
    <w:p w14:paraId="0F49FF5A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nominate land and buildings to be part of the register of „assets of community value", which</w:t>
      </w:r>
    </w:p>
    <w:p w14:paraId="24D5DE7D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is held by the Local Authority (Cotswold District Council). If something on this register is</w:t>
      </w:r>
    </w:p>
    <w:p w14:paraId="3BC51D21" w14:textId="6EF2120A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5855">
        <w:rPr>
          <w:rFonts w:ascii="Arial" w:hAnsi="Arial" w:cs="Arial"/>
          <w:color w:val="000000"/>
        </w:rPr>
        <w:t>offered for sale, the community then have up to six months to prepare a bid.</w:t>
      </w:r>
    </w:p>
    <w:p w14:paraId="57AB0A35" w14:textId="77777777" w:rsidR="00445855" w:rsidRPr="00445855" w:rsidRDefault="00445855" w:rsidP="00445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429DEB" w14:textId="57C82AF4" w:rsidR="00445855" w:rsidRPr="00445855" w:rsidRDefault="00000000" w:rsidP="00445855">
      <w:pPr>
        <w:spacing w:after="0"/>
        <w:rPr>
          <w:rFonts w:ascii="Arial" w:hAnsi="Arial" w:cs="Arial"/>
        </w:rPr>
      </w:pPr>
      <w:hyperlink r:id="rId11" w:history="1">
        <w:r w:rsidR="00445855" w:rsidRPr="00445855">
          <w:rPr>
            <w:rStyle w:val="Hyperlink"/>
            <w:rFonts w:ascii="Arial" w:hAnsi="Arial" w:cs="Arial"/>
          </w:rPr>
          <w:t>https://mycommunity.org.uk/understanding-community-asset-transfer</w:t>
        </w:r>
      </w:hyperlink>
      <w:r w:rsidR="00445855" w:rsidRPr="00445855">
        <w:rPr>
          <w:rFonts w:ascii="Arial" w:hAnsi="Arial" w:cs="Arial"/>
          <w:color w:val="0000FF"/>
        </w:rPr>
        <w:t xml:space="preserve"> </w:t>
      </w:r>
    </w:p>
    <w:sectPr w:rsidR="00445855" w:rsidRPr="00445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1B"/>
    <w:multiLevelType w:val="hybridMultilevel"/>
    <w:tmpl w:val="B0DC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4A4B"/>
    <w:multiLevelType w:val="hybridMultilevel"/>
    <w:tmpl w:val="0FB63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40AC"/>
    <w:multiLevelType w:val="hybridMultilevel"/>
    <w:tmpl w:val="B5BA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3C4F"/>
    <w:multiLevelType w:val="hybridMultilevel"/>
    <w:tmpl w:val="C012E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632BE"/>
    <w:multiLevelType w:val="hybridMultilevel"/>
    <w:tmpl w:val="C492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561E4"/>
    <w:multiLevelType w:val="hybridMultilevel"/>
    <w:tmpl w:val="4A109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70EC5"/>
    <w:multiLevelType w:val="hybridMultilevel"/>
    <w:tmpl w:val="A750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E71CC"/>
    <w:multiLevelType w:val="hybridMultilevel"/>
    <w:tmpl w:val="C380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A47AD"/>
    <w:multiLevelType w:val="hybridMultilevel"/>
    <w:tmpl w:val="02CC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13C21"/>
    <w:multiLevelType w:val="hybridMultilevel"/>
    <w:tmpl w:val="EE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57A90"/>
    <w:multiLevelType w:val="hybridMultilevel"/>
    <w:tmpl w:val="5012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11468">
    <w:abstractNumId w:val="3"/>
  </w:num>
  <w:num w:numId="2" w16cid:durableId="1065564845">
    <w:abstractNumId w:val="6"/>
  </w:num>
  <w:num w:numId="3" w16cid:durableId="370225659">
    <w:abstractNumId w:val="4"/>
  </w:num>
  <w:num w:numId="4" w16cid:durableId="2130852600">
    <w:abstractNumId w:val="0"/>
  </w:num>
  <w:num w:numId="5" w16cid:durableId="1187134060">
    <w:abstractNumId w:val="1"/>
  </w:num>
  <w:num w:numId="6" w16cid:durableId="2128968637">
    <w:abstractNumId w:val="8"/>
  </w:num>
  <w:num w:numId="7" w16cid:durableId="1634408740">
    <w:abstractNumId w:val="5"/>
  </w:num>
  <w:num w:numId="8" w16cid:durableId="1800951859">
    <w:abstractNumId w:val="9"/>
  </w:num>
  <w:num w:numId="9" w16cid:durableId="1925408658">
    <w:abstractNumId w:val="2"/>
  </w:num>
  <w:num w:numId="10" w16cid:durableId="118955061">
    <w:abstractNumId w:val="7"/>
  </w:num>
  <w:num w:numId="11" w16cid:durableId="1556507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3"/>
    <w:rsid w:val="00002CBE"/>
    <w:rsid w:val="0012375C"/>
    <w:rsid w:val="00292D23"/>
    <w:rsid w:val="002B077C"/>
    <w:rsid w:val="00352CC3"/>
    <w:rsid w:val="00377323"/>
    <w:rsid w:val="003C0777"/>
    <w:rsid w:val="003E5EDE"/>
    <w:rsid w:val="00445855"/>
    <w:rsid w:val="004C2078"/>
    <w:rsid w:val="004D24B1"/>
    <w:rsid w:val="005557BC"/>
    <w:rsid w:val="00586731"/>
    <w:rsid w:val="006D3A0E"/>
    <w:rsid w:val="007E2DED"/>
    <w:rsid w:val="00830A01"/>
    <w:rsid w:val="008335A5"/>
    <w:rsid w:val="00861348"/>
    <w:rsid w:val="008B384A"/>
    <w:rsid w:val="0090001C"/>
    <w:rsid w:val="00995E0D"/>
    <w:rsid w:val="009A121D"/>
    <w:rsid w:val="009B44ED"/>
    <w:rsid w:val="00A26E1B"/>
    <w:rsid w:val="00AB5EDC"/>
    <w:rsid w:val="00B70BDA"/>
    <w:rsid w:val="00BA5835"/>
    <w:rsid w:val="00BC7CEC"/>
    <w:rsid w:val="00BE64D9"/>
    <w:rsid w:val="00D03CDD"/>
    <w:rsid w:val="00D42EAA"/>
    <w:rsid w:val="00DE1E15"/>
    <w:rsid w:val="00E831D4"/>
    <w:rsid w:val="00E911A0"/>
    <w:rsid w:val="00ED1815"/>
    <w:rsid w:val="00F7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0489"/>
  <w15:chartTrackingRefBased/>
  <w15:docId w15:val="{0F7071A0-9A37-41E6-B653-075A4CEA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23"/>
    <w:pPr>
      <w:ind w:left="720"/>
      <w:contextualSpacing/>
    </w:pPr>
  </w:style>
  <w:style w:type="table" w:styleId="TableGrid">
    <w:name w:val="Table Grid"/>
    <w:basedOn w:val="TableNormal"/>
    <w:uiPriority w:val="59"/>
    <w:rsid w:val="00292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8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_policy@bathnes.gov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community.org.uk/understanding-community-asset-transf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get-involved/take-part/take-over-a-local-pub-shop-or-green-space-for-the-commun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right-of-way-open-access-land/use-your-right-to-ro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2236119F7A47B2A22F9A606E87C3" ma:contentTypeVersion="17" ma:contentTypeDescription="Create a new document." ma:contentTypeScope="" ma:versionID="82a23a390b66436ef54d89b16b1203e5">
  <xsd:schema xmlns:xsd="http://www.w3.org/2001/XMLSchema" xmlns:xs="http://www.w3.org/2001/XMLSchema" xmlns:p="http://schemas.microsoft.com/office/2006/metadata/properties" xmlns:ns2="8f977478-cabf-45f0-b5ba-38f12dfb603a" xmlns:ns3="2c978d17-686b-4efe-8d3b-f721bc9acc9d" targetNamespace="http://schemas.microsoft.com/office/2006/metadata/properties" ma:root="true" ma:fieldsID="b837184734d2b5a3ee4bda3ed6717f51" ns2:_="" ns3:_="">
    <xsd:import namespace="8f977478-cabf-45f0-b5ba-38f12dfb603a"/>
    <xsd:import namespace="2c978d17-686b-4efe-8d3b-f721bc9ac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7478-cabf-45f0-b5ba-38f12dfb6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12f23b-0dde-4d46-bd58-a37ab3ccf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8d17-686b-4efe-8d3b-f721bc9ac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f770f-4dfd-46ac-9166-9a8df9d62a57}" ma:internalName="TaxCatchAll" ma:showField="CatchAllData" ma:web="2c978d17-686b-4efe-8d3b-f721bc9ac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77478-cabf-45f0-b5ba-38f12dfb603a">
      <Terms xmlns="http://schemas.microsoft.com/office/infopath/2007/PartnerControls"/>
    </lcf76f155ced4ddcb4097134ff3c332f>
    <_Flow_SignoffStatus xmlns="8f977478-cabf-45f0-b5ba-38f12dfb603a" xsi:nil="true"/>
    <TaxCatchAll xmlns="2c978d17-686b-4efe-8d3b-f721bc9acc9d" xsi:nil="true"/>
  </documentManagement>
</p:properties>
</file>

<file path=customXml/itemProps1.xml><?xml version="1.0" encoding="utf-8"?>
<ds:datastoreItem xmlns:ds="http://schemas.openxmlformats.org/officeDocument/2006/customXml" ds:itemID="{D2B1AD48-25A8-44CC-88DC-D223817B2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1811A-3184-477C-9DBA-67FE4DC7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7478-cabf-45f0-b5ba-38f12dfb603a"/>
    <ds:schemaRef ds:uri="2c978d17-686b-4efe-8d3b-f721bc9ac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348F3-752A-472A-B663-1F0D9D210B2D}">
  <ds:schemaRefs>
    <ds:schemaRef ds:uri="http://schemas.microsoft.com/office/2006/metadata/properties"/>
    <ds:schemaRef ds:uri="http://schemas.microsoft.com/office/infopath/2007/PartnerControls"/>
    <ds:schemaRef ds:uri="8f977478-cabf-45f0-b5ba-38f12dfb603a"/>
    <ds:schemaRef ds:uri="2c978d17-686b-4efe-8d3b-f721bc9ac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Foster</dc:creator>
  <cp:keywords/>
  <dc:description/>
  <cp:lastModifiedBy>Hayden Foster</cp:lastModifiedBy>
  <cp:revision>8</cp:revision>
  <dcterms:created xsi:type="dcterms:W3CDTF">2023-05-10T08:07:00Z</dcterms:created>
  <dcterms:modified xsi:type="dcterms:W3CDTF">2023-05-17T08:11:00Z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0x0101002D9A2236119F7A47B2A22F9A606E87C3</vt:lpwstr>
  </property>
</Properties>
</file>